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23FF" w14:textId="77777777" w:rsidR="00857349" w:rsidRPr="005A565F" w:rsidRDefault="00857349" w:rsidP="00857349">
      <w:pPr>
        <w:pStyle w:val="Heading2"/>
      </w:pPr>
      <w:bookmarkStart w:id="0" w:name="_Hlk9416076"/>
      <w:r w:rsidRPr="005A565F">
        <w:t>M</w:t>
      </w:r>
      <w:r>
        <w:t>odelling</w:t>
      </w:r>
      <w:r w:rsidRPr="005A565F">
        <w:t xml:space="preserve"> </w:t>
      </w:r>
      <w:r>
        <w:t>m</w:t>
      </w:r>
      <w:r w:rsidRPr="005A565F">
        <w:t xml:space="preserve">icrobes </w:t>
      </w:r>
    </w:p>
    <w:p w14:paraId="6828B737" w14:textId="77777777" w:rsidR="00857349" w:rsidRDefault="00857349" w:rsidP="00857349">
      <w:pPr>
        <w:rPr>
          <w:b/>
        </w:rPr>
      </w:pPr>
      <w:r w:rsidRPr="00512C73">
        <w:rPr>
          <w:b/>
        </w:rPr>
        <w:t>Difficulty:2 | Ages: 5-16 | Scientific | Creative | Time: 10-15 mins</w:t>
      </w:r>
    </w:p>
    <w:p w14:paraId="7D09A10D" w14:textId="77777777" w:rsidR="00857349" w:rsidRDefault="00857349" w:rsidP="00857349">
      <w:pPr>
        <w:rPr>
          <w:b/>
        </w:rPr>
      </w:pPr>
    </w:p>
    <w:p w14:paraId="75747B63" w14:textId="77777777" w:rsidR="00857349" w:rsidRPr="00A529CB" w:rsidRDefault="00857349" w:rsidP="00857349">
      <w:pPr>
        <w:pStyle w:val="Heading3"/>
        <w:rPr>
          <w:sz w:val="18"/>
        </w:rPr>
      </w:pPr>
      <w:r w:rsidRPr="009E0C03">
        <w:t>Learning objectives</w:t>
      </w:r>
    </w:p>
    <w:p w14:paraId="10AE74FC" w14:textId="77777777" w:rsidR="00857349" w:rsidRPr="00264C3E" w:rsidRDefault="00857349" w:rsidP="00857349">
      <w:pPr>
        <w:pStyle w:val="ListParagraph"/>
        <w:numPr>
          <w:ilvl w:val="0"/>
          <w:numId w:val="6"/>
        </w:numPr>
        <w:spacing w:line="276" w:lineRule="auto"/>
        <w:rPr>
          <w:color w:val="000000" w:themeColor="text1"/>
        </w:rPr>
      </w:pPr>
      <w:r w:rsidRPr="00264C3E">
        <w:rPr>
          <w:color w:val="000000" w:themeColor="text1"/>
        </w:rPr>
        <w:t xml:space="preserve">Understand that </w:t>
      </w:r>
      <w:r>
        <w:rPr>
          <w:color w:val="000000" w:themeColor="text1"/>
        </w:rPr>
        <w:t xml:space="preserve">there </w:t>
      </w:r>
      <w:r w:rsidRPr="00264C3E">
        <w:rPr>
          <w:color w:val="000000" w:themeColor="text1"/>
        </w:rPr>
        <w:t>are three different types of microbes; bacteria, viruses and fungi which can be found everywhere</w:t>
      </w:r>
    </w:p>
    <w:p w14:paraId="0FCAB04E" w14:textId="77777777" w:rsidR="00857349" w:rsidRPr="00264C3E" w:rsidRDefault="00857349" w:rsidP="00857349">
      <w:pPr>
        <w:pStyle w:val="ListParagraph"/>
        <w:numPr>
          <w:ilvl w:val="0"/>
          <w:numId w:val="6"/>
        </w:numPr>
        <w:spacing w:line="276" w:lineRule="auto"/>
        <w:rPr>
          <w:color w:val="000000" w:themeColor="text1"/>
        </w:rPr>
      </w:pPr>
      <w:r w:rsidRPr="00264C3E">
        <w:rPr>
          <w:color w:val="000000" w:themeColor="text1"/>
        </w:rPr>
        <w:t>Microbes can come in different shapes and sizes. Fungi are the largest, followed by bacteria then viruses</w:t>
      </w:r>
    </w:p>
    <w:p w14:paraId="6DDA621F" w14:textId="77777777" w:rsidR="00857349" w:rsidRDefault="00857349" w:rsidP="00857349">
      <w:pPr>
        <w:pStyle w:val="ListParagraph"/>
        <w:numPr>
          <w:ilvl w:val="0"/>
          <w:numId w:val="6"/>
        </w:numPr>
        <w:spacing w:line="276" w:lineRule="auto"/>
        <w:rPr>
          <w:color w:val="000000" w:themeColor="text1"/>
        </w:rPr>
      </w:pPr>
      <w:r w:rsidRPr="00264C3E">
        <w:rPr>
          <w:color w:val="000000" w:themeColor="text1"/>
        </w:rPr>
        <w:t>Some microbes are harmful and can cause infections, but most are harmless, and many are in fact very useful and help us to survive</w:t>
      </w:r>
    </w:p>
    <w:p w14:paraId="6DF32B88" w14:textId="77777777" w:rsidR="00857349" w:rsidRDefault="00857349" w:rsidP="00857349">
      <w:pPr>
        <w:pStyle w:val="ListParagraph"/>
        <w:spacing w:line="276" w:lineRule="auto"/>
        <w:ind w:left="0"/>
        <w:rPr>
          <w:color w:val="000000" w:themeColor="text1"/>
        </w:rPr>
      </w:pPr>
    </w:p>
    <w:p w14:paraId="24D9EC61" w14:textId="77777777" w:rsidR="00857349" w:rsidRPr="00264C3E" w:rsidRDefault="00857349" w:rsidP="00857349">
      <w:pPr>
        <w:spacing w:line="276" w:lineRule="auto"/>
        <w:rPr>
          <w:b/>
          <w:color w:val="000000" w:themeColor="text1"/>
        </w:rPr>
      </w:pPr>
      <w:r>
        <w:rPr>
          <w:noProof/>
          <w:sz w:val="52"/>
        </w:rPr>
        <w:drawing>
          <wp:inline distT="0" distB="0" distL="0" distR="0" wp14:anchorId="329751E2" wp14:editId="722D0B63">
            <wp:extent cx="1606550" cy="1506675"/>
            <wp:effectExtent l="0" t="0" r="0" b="0"/>
            <wp:docPr id="1073741961" name="Picture 1073741961" descr="Modelling clay Penicillin in petri d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87" r="14873" b="14928"/>
                    <a:stretch/>
                  </pic:blipFill>
                  <pic:spPr bwMode="auto">
                    <a:xfrm>
                      <a:off x="0" y="0"/>
                      <a:ext cx="1635102" cy="153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ab/>
      </w:r>
      <w:r w:rsidRPr="00264C3E">
        <w:rPr>
          <w:b/>
          <w:color w:val="000000" w:themeColor="text1"/>
        </w:rPr>
        <w:t xml:space="preserve">Pictured: Clay model </w:t>
      </w:r>
      <w:r w:rsidRPr="00264C3E">
        <w:rPr>
          <w:b/>
          <w:i/>
        </w:rPr>
        <w:t xml:space="preserve">Penicillin </w:t>
      </w:r>
      <w:r w:rsidRPr="00264C3E">
        <w:rPr>
          <w:b/>
        </w:rPr>
        <w:t>in petri dish</w:t>
      </w:r>
    </w:p>
    <w:p w14:paraId="574E1556" w14:textId="77777777" w:rsidR="00857349" w:rsidRPr="009E0C03" w:rsidRDefault="00857349" w:rsidP="00857349">
      <w:pPr>
        <w:pStyle w:val="Heading3"/>
        <w:spacing w:line="276" w:lineRule="auto"/>
      </w:pPr>
      <w:r w:rsidRPr="009E0C03">
        <w:t>Advanced preparation</w:t>
      </w:r>
    </w:p>
    <w:p w14:paraId="699564BF" w14:textId="77777777" w:rsidR="00857349" w:rsidRPr="003E5015" w:rsidRDefault="00857349" w:rsidP="00857349">
      <w:pPr>
        <w:pStyle w:val="ListParagraph"/>
        <w:numPr>
          <w:ilvl w:val="0"/>
          <w:numId w:val="1"/>
        </w:numPr>
        <w:spacing w:line="276" w:lineRule="auto"/>
      </w:pPr>
      <w:r w:rsidRPr="003E5015">
        <w:rPr>
          <w:color w:val="000000" w:themeColor="text1"/>
        </w:rPr>
        <w:t>Print and laminate the example microbes and place around the activity area</w:t>
      </w:r>
    </w:p>
    <w:p w14:paraId="2346F1CB" w14:textId="77777777" w:rsidR="00857349" w:rsidRPr="003E5015" w:rsidRDefault="00857349" w:rsidP="00857349">
      <w:pPr>
        <w:pStyle w:val="ListParagraph"/>
        <w:numPr>
          <w:ilvl w:val="0"/>
          <w:numId w:val="1"/>
        </w:numPr>
        <w:spacing w:line="276" w:lineRule="auto"/>
      </w:pPr>
      <w:r w:rsidRPr="003E5015">
        <w:rPr>
          <w:color w:val="000000" w:themeColor="text1"/>
        </w:rPr>
        <w:t>If running alternative activities, p</w:t>
      </w:r>
      <w:r>
        <w:rPr>
          <w:color w:val="000000" w:themeColor="text1"/>
        </w:rPr>
        <w:t>repare coloured icing and jelly</w:t>
      </w:r>
    </w:p>
    <w:p w14:paraId="73B6BCA1" w14:textId="77777777" w:rsidR="00857349" w:rsidRPr="003E5015" w:rsidRDefault="00857349" w:rsidP="00857349">
      <w:pPr>
        <w:pStyle w:val="ListParagraph"/>
        <w:numPr>
          <w:ilvl w:val="0"/>
          <w:numId w:val="1"/>
        </w:numPr>
        <w:spacing w:line="276" w:lineRule="auto"/>
      </w:pPr>
      <w:r w:rsidRPr="003E5015">
        <w:rPr>
          <w:color w:val="000000" w:themeColor="text1"/>
        </w:rPr>
        <w:t>For younger children, provide the colour in microbe sheets</w:t>
      </w:r>
    </w:p>
    <w:p w14:paraId="446F5C0E" w14:textId="77777777" w:rsidR="00857349" w:rsidRPr="009E0C03" w:rsidRDefault="00857349" w:rsidP="00857349">
      <w:pPr>
        <w:pStyle w:val="Heading3"/>
        <w:spacing w:line="276" w:lineRule="auto"/>
      </w:pPr>
      <w:r w:rsidRPr="009E0C03">
        <w:t>Equipment</w:t>
      </w:r>
    </w:p>
    <w:p w14:paraId="7F2B70C1" w14:textId="77777777" w:rsidR="00857349" w:rsidRPr="003E5015" w:rsidRDefault="00857349" w:rsidP="00857349">
      <w:pPr>
        <w:pStyle w:val="ListParagraph"/>
        <w:numPr>
          <w:ilvl w:val="0"/>
          <w:numId w:val="2"/>
        </w:numPr>
        <w:spacing w:line="276" w:lineRule="auto"/>
        <w:rPr>
          <w:b/>
          <w:color w:val="000000" w:themeColor="text1"/>
          <w:sz w:val="44"/>
        </w:rPr>
      </w:pPr>
      <w:r>
        <w:rPr>
          <w:color w:val="000000" w:themeColor="text1"/>
          <w:szCs w:val="24"/>
        </w:rPr>
        <w:t>Modelling clay</w:t>
      </w:r>
      <w:r w:rsidRPr="003E5015">
        <w:rPr>
          <w:color w:val="000000" w:themeColor="text1"/>
          <w:szCs w:val="24"/>
        </w:rPr>
        <w:t xml:space="preserve"> in a variety of colours</w:t>
      </w:r>
    </w:p>
    <w:p w14:paraId="40919CFD" w14:textId="77777777" w:rsidR="00857349" w:rsidRPr="003E5015" w:rsidRDefault="00857349" w:rsidP="00857349">
      <w:pPr>
        <w:pStyle w:val="ListParagraph"/>
        <w:numPr>
          <w:ilvl w:val="0"/>
          <w:numId w:val="2"/>
        </w:numPr>
        <w:spacing w:line="276" w:lineRule="auto"/>
        <w:rPr>
          <w:b/>
          <w:color w:val="000000" w:themeColor="text1"/>
          <w:sz w:val="44"/>
        </w:rPr>
      </w:pPr>
      <w:r w:rsidRPr="003E5015">
        <w:rPr>
          <w:color w:val="000000" w:themeColor="text1"/>
          <w:szCs w:val="24"/>
        </w:rPr>
        <w:t xml:space="preserve">Black marker pen, coloured </w:t>
      </w:r>
      <w:proofErr w:type="gramStart"/>
      <w:r w:rsidRPr="003E5015">
        <w:rPr>
          <w:color w:val="000000" w:themeColor="text1"/>
          <w:szCs w:val="24"/>
        </w:rPr>
        <w:t>pens</w:t>
      </w:r>
      <w:proofErr w:type="gramEnd"/>
      <w:r w:rsidRPr="003E5015">
        <w:rPr>
          <w:color w:val="000000" w:themeColor="text1"/>
          <w:szCs w:val="24"/>
        </w:rPr>
        <w:t xml:space="preserve"> and pencils</w:t>
      </w:r>
    </w:p>
    <w:p w14:paraId="2D407FEF" w14:textId="77777777" w:rsidR="00857349" w:rsidRPr="003E5015" w:rsidRDefault="00857349" w:rsidP="00857349">
      <w:pPr>
        <w:pStyle w:val="ListParagraph"/>
        <w:numPr>
          <w:ilvl w:val="0"/>
          <w:numId w:val="2"/>
        </w:numPr>
        <w:spacing w:line="276" w:lineRule="auto"/>
        <w:rPr>
          <w:b/>
          <w:color w:val="000000" w:themeColor="text1"/>
          <w:szCs w:val="24"/>
        </w:rPr>
      </w:pPr>
      <w:r w:rsidRPr="003E5015">
        <w:rPr>
          <w:color w:val="000000" w:themeColor="text1"/>
          <w:szCs w:val="24"/>
        </w:rPr>
        <w:t>Paper</w:t>
      </w:r>
      <w:r>
        <w:rPr>
          <w:color w:val="000000" w:themeColor="text1"/>
          <w:szCs w:val="24"/>
        </w:rPr>
        <w:t xml:space="preserve"> plates, plastic </w:t>
      </w:r>
      <w:proofErr w:type="gramStart"/>
      <w:r>
        <w:rPr>
          <w:color w:val="000000" w:themeColor="text1"/>
          <w:szCs w:val="24"/>
        </w:rPr>
        <w:t>dishes</w:t>
      </w:r>
      <w:proofErr w:type="gramEnd"/>
      <w:r>
        <w:rPr>
          <w:color w:val="000000" w:themeColor="text1"/>
          <w:szCs w:val="24"/>
        </w:rPr>
        <w:t xml:space="preserve"> or petri dishes</w:t>
      </w:r>
    </w:p>
    <w:p w14:paraId="1E78CE7D" w14:textId="77777777" w:rsidR="00857349" w:rsidRPr="00D42132" w:rsidRDefault="00857349" w:rsidP="00857349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Cs w:val="24"/>
        </w:rPr>
      </w:pPr>
      <w:r w:rsidRPr="00D42132">
        <w:rPr>
          <w:b/>
          <w:color w:val="000000" w:themeColor="text1"/>
          <w:szCs w:val="24"/>
        </w:rPr>
        <w:t>Alternative activity 1</w:t>
      </w:r>
      <w:r w:rsidRPr="00D42132">
        <w:rPr>
          <w:color w:val="000000" w:themeColor="text1"/>
          <w:szCs w:val="24"/>
        </w:rPr>
        <w:t>: Small dishes, edible jelly, selection of sweets, coloured icing</w:t>
      </w:r>
    </w:p>
    <w:p w14:paraId="1B966302" w14:textId="77777777" w:rsidR="00857349" w:rsidRPr="00B65F34" w:rsidRDefault="00857349" w:rsidP="00857349">
      <w:pPr>
        <w:pStyle w:val="ListParagraph"/>
        <w:numPr>
          <w:ilvl w:val="0"/>
          <w:numId w:val="2"/>
        </w:numPr>
        <w:spacing w:line="276" w:lineRule="auto"/>
        <w:rPr>
          <w:b/>
          <w:color w:val="000000" w:themeColor="text1"/>
          <w:sz w:val="44"/>
        </w:rPr>
      </w:pPr>
      <w:r w:rsidRPr="00D42132">
        <w:rPr>
          <w:b/>
          <w:color w:val="000000" w:themeColor="text1"/>
          <w:szCs w:val="24"/>
        </w:rPr>
        <w:t>Alternative activity 2:</w:t>
      </w:r>
      <w:r w:rsidRPr="003E5015">
        <w:rPr>
          <w:color w:val="000000" w:themeColor="text1"/>
          <w:szCs w:val="24"/>
        </w:rPr>
        <w:t xml:space="preserve"> round di</w:t>
      </w:r>
      <w:r>
        <w:rPr>
          <w:color w:val="000000" w:themeColor="text1"/>
          <w:szCs w:val="24"/>
        </w:rPr>
        <w:t>gestive biscuits, coloured icing</w:t>
      </w:r>
    </w:p>
    <w:p w14:paraId="73611625" w14:textId="77777777" w:rsidR="00857349" w:rsidRPr="00830A38" w:rsidRDefault="00857349" w:rsidP="00857349">
      <w:pPr>
        <w:pStyle w:val="ListParagraph"/>
        <w:numPr>
          <w:ilvl w:val="0"/>
          <w:numId w:val="2"/>
        </w:numPr>
        <w:spacing w:line="276" w:lineRule="auto"/>
        <w:rPr>
          <w:b/>
          <w:color w:val="000000" w:themeColor="text1"/>
        </w:rPr>
      </w:pPr>
      <w:r w:rsidRPr="00D42132">
        <w:rPr>
          <w:b/>
          <w:color w:val="000000" w:themeColor="text1"/>
        </w:rPr>
        <w:t>Worksheet</w:t>
      </w:r>
      <w:r>
        <w:rPr>
          <w:b/>
          <w:color w:val="000000" w:themeColor="text1"/>
        </w:rPr>
        <w:t>s</w:t>
      </w:r>
      <w:r w:rsidRPr="00D42132">
        <w:rPr>
          <w:b/>
          <w:color w:val="000000" w:themeColor="text1"/>
        </w:rPr>
        <w:t xml:space="preserve">: </w:t>
      </w:r>
      <w:hyperlink r:id="rId6" w:history="1">
        <w:r w:rsidRPr="00830A38">
          <w:rPr>
            <w:rStyle w:val="Hyperlink"/>
            <w:b/>
            <w:u w:val="single"/>
          </w:rPr>
          <w:t>Microbe example sheets</w:t>
        </w:r>
      </w:hyperlink>
      <w:r w:rsidRPr="00830A38">
        <w:rPr>
          <w:b/>
          <w:color w:val="000000" w:themeColor="text1"/>
        </w:rPr>
        <w:t xml:space="preserve">, </w:t>
      </w:r>
      <w:hyperlink r:id="rId7" w:history="1">
        <w:r w:rsidRPr="00830A38">
          <w:rPr>
            <w:rStyle w:val="Hyperlink"/>
            <w:b/>
            <w:u w:val="single"/>
          </w:rPr>
          <w:t>Microbe colouring in sheets</w:t>
        </w:r>
      </w:hyperlink>
      <w:r w:rsidRPr="00830A38">
        <w:rPr>
          <w:b/>
          <w:color w:val="000000" w:themeColor="text1"/>
        </w:rPr>
        <w:t xml:space="preserve"> </w:t>
      </w:r>
    </w:p>
    <w:p w14:paraId="6E9B8226" w14:textId="77777777" w:rsidR="00857349" w:rsidRPr="00B65F34" w:rsidRDefault="00857349" w:rsidP="00857349">
      <w:pPr>
        <w:pStyle w:val="Heading3"/>
        <w:spacing w:line="276" w:lineRule="auto"/>
        <w:rPr>
          <w:color w:val="000000" w:themeColor="text1"/>
        </w:rPr>
      </w:pPr>
      <w:r w:rsidRPr="00B65F34">
        <w:t xml:space="preserve">Introduction </w:t>
      </w:r>
    </w:p>
    <w:p w14:paraId="5EDCDD9F" w14:textId="77777777" w:rsidR="00857349" w:rsidRPr="00BE20A9" w:rsidRDefault="00857349" w:rsidP="00857349">
      <w:pPr>
        <w:pStyle w:val="ListParagraph"/>
        <w:numPr>
          <w:ilvl w:val="0"/>
          <w:numId w:val="5"/>
        </w:numPr>
        <w:spacing w:line="276" w:lineRule="auto"/>
        <w:jc w:val="both"/>
      </w:pPr>
      <w:r w:rsidRPr="00BE20A9">
        <w:t xml:space="preserve">Explain that microbes are the smallest living creatures on earth and that the word micro-organism </w:t>
      </w:r>
      <w:r>
        <w:t>refers to</w:t>
      </w:r>
      <w:r w:rsidRPr="00BE20A9">
        <w:t xml:space="preserve"> micro: small and organism: life. Microbes are so small </w:t>
      </w:r>
      <w:r>
        <w:t xml:space="preserve">that </w:t>
      </w:r>
      <w:r w:rsidRPr="00BE20A9">
        <w:t xml:space="preserve">they cannot be seen without the use of a microscope. </w:t>
      </w:r>
    </w:p>
    <w:p w14:paraId="5A2EF34D" w14:textId="77777777" w:rsidR="00857349" w:rsidRPr="00BE20A9" w:rsidRDefault="00857349" w:rsidP="00857349">
      <w:pPr>
        <w:pStyle w:val="ListParagraph"/>
        <w:numPr>
          <w:ilvl w:val="0"/>
          <w:numId w:val="5"/>
        </w:numPr>
        <w:spacing w:line="276" w:lineRule="auto"/>
        <w:jc w:val="both"/>
      </w:pPr>
      <w:r w:rsidRPr="00BE20A9">
        <w:t xml:space="preserve">Show the group that there are three different types of </w:t>
      </w:r>
      <w:proofErr w:type="gramStart"/>
      <w:r w:rsidRPr="00BE20A9">
        <w:t>microbe</w:t>
      </w:r>
      <w:proofErr w:type="gramEnd"/>
      <w:r w:rsidRPr="00BE20A9">
        <w:t xml:space="preserve">: bacteria, viruses and fungi. Although they are too small for us to see </w:t>
      </w:r>
      <w:r>
        <w:t xml:space="preserve">with the naked eye </w:t>
      </w:r>
      <w:r w:rsidRPr="00BE20A9">
        <w:t>they can be found everywhere, in the air, the ground and in our bodies!</w:t>
      </w:r>
    </w:p>
    <w:p w14:paraId="5638C94E" w14:textId="77777777" w:rsidR="00857349" w:rsidRPr="005A565F" w:rsidRDefault="00857349" w:rsidP="00857349">
      <w:pPr>
        <w:pStyle w:val="ListParagraph"/>
        <w:numPr>
          <w:ilvl w:val="0"/>
          <w:numId w:val="5"/>
        </w:numPr>
        <w:spacing w:line="276" w:lineRule="auto"/>
        <w:jc w:val="both"/>
      </w:pPr>
      <w:r w:rsidRPr="00BE20A9">
        <w:t xml:space="preserve">Show the children the example microbes and explain that when scientists look at microbes under a </w:t>
      </w:r>
      <w:proofErr w:type="gramStart"/>
      <w:r w:rsidRPr="00BE20A9">
        <w:t>microscope</w:t>
      </w:r>
      <w:proofErr w:type="gramEnd"/>
      <w:r w:rsidRPr="00BE20A9">
        <w:t xml:space="preserve"> they are all different shapes and sizes. Different microbes have different features</w:t>
      </w:r>
      <w:r>
        <w:t>,</w:t>
      </w:r>
      <w:r w:rsidRPr="00BE20A9">
        <w:t xml:space="preserve"> which </w:t>
      </w:r>
      <w:r>
        <w:t xml:space="preserve">help </w:t>
      </w:r>
      <w:r w:rsidRPr="00BE20A9">
        <w:t>scientists distinguish them</w:t>
      </w:r>
      <w:r>
        <w:t xml:space="preserve"> from one another</w:t>
      </w:r>
      <w:r w:rsidRPr="00BE20A9">
        <w:t>. Encourage children to look at the microbe fact cards an</w:t>
      </w:r>
      <w:r>
        <w:t>d ask if they have heard of any</w:t>
      </w:r>
      <w:r w:rsidRPr="00BE20A9">
        <w:t>.</w:t>
      </w:r>
    </w:p>
    <w:p w14:paraId="5B8FAA99" w14:textId="77777777" w:rsidR="00857349" w:rsidRPr="00CA2E4F" w:rsidRDefault="00857349" w:rsidP="00857349">
      <w:pPr>
        <w:pStyle w:val="Heading3"/>
        <w:spacing w:line="276" w:lineRule="auto"/>
      </w:pPr>
      <w:r>
        <w:lastRenderedPageBreak/>
        <w:t>Main activity</w:t>
      </w:r>
    </w:p>
    <w:p w14:paraId="319093B0" w14:textId="77777777" w:rsidR="00857349" w:rsidRDefault="00857349" w:rsidP="00857349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6B017E">
        <w:rPr>
          <w:color w:val="000000" w:themeColor="text1"/>
        </w:rPr>
        <w:t xml:space="preserve">Ask each child to recreate one of the example microbes or invent their own within their plates using the modelling clay and coloured pens. </w:t>
      </w:r>
    </w:p>
    <w:p w14:paraId="127E9431" w14:textId="77777777" w:rsidR="00857349" w:rsidRDefault="00857349" w:rsidP="00857349">
      <w:pPr>
        <w:pStyle w:val="ListParagraph"/>
        <w:spacing w:line="276" w:lineRule="auto"/>
        <w:jc w:val="both"/>
        <w:rPr>
          <w:color w:val="000000" w:themeColor="text1"/>
        </w:rPr>
      </w:pPr>
    </w:p>
    <w:p w14:paraId="1D07D9B2" w14:textId="77777777" w:rsidR="00857349" w:rsidRPr="00B65F34" w:rsidRDefault="00857349" w:rsidP="00857349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6B017E">
        <w:rPr>
          <w:color w:val="000000" w:themeColor="text1"/>
        </w:rPr>
        <w:t xml:space="preserve">Ask children to label the plate or dish with their own name, the name and type of microbe, and whether it could be useful or harmful to humans. </w:t>
      </w:r>
    </w:p>
    <w:p w14:paraId="5137367D" w14:textId="77777777" w:rsidR="00857349" w:rsidRPr="009E0C03" w:rsidRDefault="00857349" w:rsidP="00857349">
      <w:pPr>
        <w:pStyle w:val="Heading3"/>
        <w:spacing w:line="276" w:lineRule="auto"/>
      </w:pPr>
      <w:r w:rsidRPr="009E0C03">
        <w:t xml:space="preserve">Alternative activity </w:t>
      </w:r>
    </w:p>
    <w:p w14:paraId="4E32356C" w14:textId="77777777" w:rsidR="00857349" w:rsidRDefault="00857349" w:rsidP="00857349">
      <w:pPr>
        <w:pStyle w:val="ListParagraph"/>
        <w:numPr>
          <w:ilvl w:val="0"/>
          <w:numId w:val="3"/>
        </w:numPr>
        <w:spacing w:line="276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Alternative </w:t>
      </w:r>
      <w:r w:rsidRPr="009E0C03">
        <w:rPr>
          <w:color w:val="000000" w:themeColor="text1"/>
        </w:rPr>
        <w:t xml:space="preserve">1: provide children with shallow dishes or pots with set coloured jelly. Explain to children that scientists grow microbes on a substance called agar which looks like jelly and provides microbes with </w:t>
      </w:r>
      <w:r>
        <w:rPr>
          <w:color w:val="000000" w:themeColor="text1"/>
        </w:rPr>
        <w:t xml:space="preserve">the </w:t>
      </w:r>
      <w:r w:rsidRPr="009E0C03">
        <w:rPr>
          <w:color w:val="000000" w:themeColor="text1"/>
        </w:rPr>
        <w:t xml:space="preserve">food </w:t>
      </w:r>
      <w:r>
        <w:rPr>
          <w:color w:val="000000" w:themeColor="text1"/>
        </w:rPr>
        <w:t xml:space="preserve">they need </w:t>
      </w:r>
      <w:r w:rsidRPr="009E0C03">
        <w:rPr>
          <w:color w:val="000000" w:themeColor="text1"/>
        </w:rPr>
        <w:t xml:space="preserve">to grow. Children </w:t>
      </w:r>
      <w:r>
        <w:rPr>
          <w:color w:val="000000" w:themeColor="text1"/>
        </w:rPr>
        <w:t xml:space="preserve">can then </w:t>
      </w:r>
      <w:r w:rsidRPr="009E0C03">
        <w:rPr>
          <w:color w:val="000000" w:themeColor="text1"/>
        </w:rPr>
        <w:t>decorate the surface of the jelly with coloured icing and sweets to resemble microbes.</w:t>
      </w:r>
    </w:p>
    <w:p w14:paraId="77384C2B" w14:textId="77777777" w:rsidR="00857349" w:rsidRPr="009E0C03" w:rsidRDefault="00857349" w:rsidP="00857349">
      <w:pPr>
        <w:pStyle w:val="ListParagraph"/>
        <w:spacing w:line="276" w:lineRule="auto"/>
        <w:ind w:left="284"/>
        <w:jc w:val="both"/>
        <w:rPr>
          <w:color w:val="000000" w:themeColor="text1"/>
        </w:rPr>
      </w:pPr>
    </w:p>
    <w:p w14:paraId="45CF08F4" w14:textId="3ADAC73C" w:rsidR="00857349" w:rsidRDefault="00857349" w:rsidP="00857349">
      <w:pPr>
        <w:pStyle w:val="ListParagraph"/>
        <w:numPr>
          <w:ilvl w:val="0"/>
          <w:numId w:val="3"/>
        </w:numPr>
        <w:spacing w:line="276" w:lineRule="auto"/>
        <w:ind w:left="284" w:hanging="284"/>
        <w:jc w:val="both"/>
        <w:rPr>
          <w:color w:val="000000" w:themeColor="text1"/>
        </w:rPr>
        <w:sectPr w:rsidR="00857349" w:rsidSect="00452897">
          <w:headerReference w:type="default" r:id="rId8"/>
          <w:pgSz w:w="11906" w:h="16838"/>
          <w:pgMar w:top="851" w:right="991" w:bottom="568" w:left="851" w:header="708" w:footer="708" w:gutter="0"/>
          <w:cols w:space="708"/>
          <w:docGrid w:linePitch="360"/>
        </w:sectPr>
      </w:pPr>
      <w:r w:rsidRPr="009E0C03">
        <w:rPr>
          <w:color w:val="000000" w:themeColor="text1"/>
        </w:rPr>
        <w:t xml:space="preserve">Alternative 2: Provide children with </w:t>
      </w:r>
      <w:r>
        <w:rPr>
          <w:color w:val="000000" w:themeColor="text1"/>
        </w:rPr>
        <w:t xml:space="preserve">round </w:t>
      </w:r>
      <w:r w:rsidRPr="009E0C03">
        <w:rPr>
          <w:color w:val="000000" w:themeColor="text1"/>
        </w:rPr>
        <w:t xml:space="preserve">digestive biscuits, coloured </w:t>
      </w:r>
      <w:proofErr w:type="gramStart"/>
      <w:r w:rsidRPr="009E0C03">
        <w:rPr>
          <w:color w:val="000000" w:themeColor="text1"/>
        </w:rPr>
        <w:t>icing</w:t>
      </w:r>
      <w:proofErr w:type="gramEnd"/>
      <w:r w:rsidRPr="009E0C03">
        <w:rPr>
          <w:color w:val="000000" w:themeColor="text1"/>
        </w:rPr>
        <w:t xml:space="preserve"> and other decorations such as sweets and gummy laces. Ask children to create microbes on their</w:t>
      </w:r>
      <w:r>
        <w:rPr>
          <w:color w:val="000000" w:themeColor="text1"/>
        </w:rPr>
        <w:t xml:space="preserve"> biscuits using the decoration</w:t>
      </w:r>
      <w:bookmarkEnd w:id="0"/>
      <w:r>
        <w:rPr>
          <w:color w:val="000000" w:themeColor="text1"/>
        </w:rPr>
        <w:t>s.</w:t>
      </w:r>
    </w:p>
    <w:p w14:paraId="3DCB12BF" w14:textId="77777777" w:rsidR="00F14972" w:rsidRDefault="00F14972"/>
    <w:sectPr w:rsidR="00F149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CF53" w14:textId="77777777" w:rsidR="00AC13D6" w:rsidRDefault="00857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1D4"/>
    <w:multiLevelType w:val="hybridMultilevel"/>
    <w:tmpl w:val="23DE554A"/>
    <w:lvl w:ilvl="0" w:tplc="8320F08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22798A"/>
    <w:multiLevelType w:val="hybridMultilevel"/>
    <w:tmpl w:val="99E6A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E1EA3"/>
    <w:multiLevelType w:val="hybridMultilevel"/>
    <w:tmpl w:val="13CCC96C"/>
    <w:lvl w:ilvl="0" w:tplc="B004014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519E0"/>
    <w:multiLevelType w:val="hybridMultilevel"/>
    <w:tmpl w:val="B8EE34B6"/>
    <w:lvl w:ilvl="0" w:tplc="9A2AB6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CC4315"/>
    <w:multiLevelType w:val="hybridMultilevel"/>
    <w:tmpl w:val="93387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07C6B"/>
    <w:multiLevelType w:val="hybridMultilevel"/>
    <w:tmpl w:val="C41CF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817907">
    <w:abstractNumId w:val="0"/>
  </w:num>
  <w:num w:numId="2" w16cid:durableId="405492080">
    <w:abstractNumId w:val="3"/>
  </w:num>
  <w:num w:numId="3" w16cid:durableId="68116921">
    <w:abstractNumId w:val="1"/>
  </w:num>
  <w:num w:numId="4" w16cid:durableId="930816583">
    <w:abstractNumId w:val="4"/>
  </w:num>
  <w:num w:numId="5" w16cid:durableId="767165042">
    <w:abstractNumId w:val="5"/>
  </w:num>
  <w:num w:numId="6" w16cid:durableId="1921408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49"/>
    <w:rsid w:val="00857349"/>
    <w:rsid w:val="00F1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0ABF"/>
  <w15:chartTrackingRefBased/>
  <w15:docId w15:val="{A50EDCE1-D6BC-46F9-8802-28F94F5B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349"/>
    <w:pPr>
      <w:spacing w:after="0" w:line="240" w:lineRule="auto"/>
    </w:pPr>
    <w:rPr>
      <w:rFonts w:ascii="Arial" w:eastAsia="Times New Roman" w:hAnsi="Arial" w:cs="Arial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349"/>
    <w:pPr>
      <w:spacing w:line="320" w:lineRule="atLeast"/>
      <w:ind w:right="794"/>
      <w:outlineLvl w:val="1"/>
    </w:pPr>
    <w:rPr>
      <w:rFonts w:eastAsiaTheme="majorEastAsia" w:cs="Times New Roman"/>
      <w:b/>
      <w:bCs/>
      <w:sz w:val="72"/>
      <w:szCs w:val="7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349"/>
    <w:pPr>
      <w:keepNext/>
      <w:spacing w:before="240" w:after="60"/>
      <w:outlineLvl w:val="2"/>
    </w:pPr>
    <w:rPr>
      <w:rFonts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7349"/>
    <w:rPr>
      <w:rFonts w:ascii="Arial" w:eastAsiaTheme="majorEastAsia" w:hAnsi="Arial" w:cs="Times New Roman"/>
      <w:b/>
      <w:bCs/>
      <w:sz w:val="72"/>
      <w:szCs w:val="7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57349"/>
    <w:rPr>
      <w:rFonts w:ascii="Arial" w:eastAsia="Times New Roman" w:hAnsi="Arial" w:cs="Times New Roman"/>
      <w:b/>
      <w:bCs/>
      <w:sz w:val="26"/>
      <w:szCs w:val="26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857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349"/>
    <w:rPr>
      <w:rFonts w:ascii="Arial" w:eastAsia="Times New Roman" w:hAnsi="Arial" w:cs="Arial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57349"/>
    <w:pPr>
      <w:ind w:left="720"/>
      <w:contextualSpacing/>
    </w:pPr>
  </w:style>
  <w:style w:type="character" w:styleId="Hyperlink">
    <w:name w:val="Hyperlink"/>
    <w:uiPriority w:val="99"/>
    <w:rsid w:val="00857349"/>
    <w:rPr>
      <w:color w:val="98002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-bug-prod-stack-s3bucket-qfn1eoa6k1na.s3.amazonaws.com/eu-west-2/documents/gb_c_agyb_antibiotic_guardian_microbe_colouring_in_sheets_-_accessible_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bug-prod-stack-s3bucket-qfn1eoa6k1na.s3.amazonaws.com/eu-west-2/documents/gb_c_agyb_antibiotic_guardian_microbe_example_sheets_-_accessible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Whistance</dc:creator>
  <cp:keywords/>
  <dc:description/>
  <cp:lastModifiedBy>Megan Whistance</cp:lastModifiedBy>
  <cp:revision>1</cp:revision>
  <dcterms:created xsi:type="dcterms:W3CDTF">2024-06-14T09:53:00Z</dcterms:created>
  <dcterms:modified xsi:type="dcterms:W3CDTF">2024-06-14T09:56:00Z</dcterms:modified>
</cp:coreProperties>
</file>